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CellSpacing w:w="0" w:type="dxa"/>
        <w:tblLook w:val="04A0"/>
      </w:tblPr>
      <w:tblGrid>
        <w:gridCol w:w="9375"/>
      </w:tblGrid>
      <w:tr w:rsidR="00763DAE" w:rsidRPr="00763DAE" w:rsidTr="00763DAE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Authors, please upload your paper </w:t>
            </w:r>
            <w:hyperlink r:id="rId4" w:history="1">
              <w:r w:rsidRPr="00763DAE">
                <w:rPr>
                  <w:rFonts w:ascii="Arial" w:hAnsi="Arial" w:cs="Arial"/>
                  <w:color w:val="0000FF"/>
                  <w:sz w:val="24"/>
                  <w:u w:val="single"/>
                </w:rPr>
                <w:t>here</w:t>
              </w:r>
            </w:hyperlink>
            <w:r w:rsidRPr="00763DAE">
              <w:rPr>
                <w:rFonts w:ascii="Arial" w:hAnsi="Arial" w:cs="Arial"/>
                <w:sz w:val="24"/>
              </w:rPr>
              <w:t xml:space="preserve">. 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jc w:val="center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NATIONAL BUREAU OF ECONOMIC RESEARCH, INC. 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jc w:val="center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SI 2014 Risks of Financial Institutions 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jc w:val="center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Mark Carey and René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Stulz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, Organizers 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jc w:val="center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July 8-9, 2014 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Look w:val="04A0"/>
            </w:tblPr>
            <w:tblGrid>
              <w:gridCol w:w="9345"/>
            </w:tblGrid>
            <w:tr w:rsidR="00763DAE" w:rsidRPr="00763DAE">
              <w:tc>
                <w:tcPr>
                  <w:tcW w:w="9345" w:type="dxa"/>
                  <w:hideMark/>
                </w:tcPr>
                <w:p w:rsidR="00763DAE" w:rsidRPr="00763DAE" w:rsidRDefault="00763DAE" w:rsidP="00763DAE">
                  <w:pPr>
                    <w:tabs>
                      <w:tab w:val="clear" w:pos="1440"/>
                    </w:tabs>
                    <w:spacing w:before="100" w:beforeAutospacing="1"/>
                    <w:jc w:val="center"/>
                    <w:rPr>
                      <w:sz w:val="24"/>
                    </w:rPr>
                  </w:pPr>
                  <w:r w:rsidRPr="00763DAE">
                    <w:rPr>
                      <w:rFonts w:ascii="Arial" w:hAnsi="Arial" w:cs="Arial"/>
                      <w:sz w:val="24"/>
                    </w:rPr>
                    <w:t>Ballroom A</w:t>
                  </w:r>
                </w:p>
                <w:p w:rsidR="00763DAE" w:rsidRPr="00763DAE" w:rsidRDefault="00763DAE" w:rsidP="00763DAE">
                  <w:pPr>
                    <w:tabs>
                      <w:tab w:val="clear" w:pos="1440"/>
                    </w:tabs>
                    <w:spacing w:before="100" w:beforeAutospacing="1"/>
                    <w:jc w:val="center"/>
                    <w:rPr>
                      <w:sz w:val="24"/>
                    </w:rPr>
                  </w:pPr>
                  <w:r w:rsidRPr="00763DAE">
                    <w:rPr>
                      <w:rFonts w:ascii="Arial" w:hAnsi="Arial" w:cs="Arial"/>
                      <w:sz w:val="24"/>
                    </w:rPr>
                    <w:t xml:space="preserve">Royal </w:t>
                  </w:r>
                  <w:proofErr w:type="spellStart"/>
                  <w:r w:rsidRPr="00763DAE">
                    <w:rPr>
                      <w:rFonts w:ascii="Arial" w:hAnsi="Arial" w:cs="Arial"/>
                      <w:sz w:val="24"/>
                    </w:rPr>
                    <w:t>Sonesta</w:t>
                  </w:r>
                  <w:proofErr w:type="spellEnd"/>
                  <w:r w:rsidRPr="00763DAE">
                    <w:rPr>
                      <w:rFonts w:ascii="Arial" w:hAnsi="Arial" w:cs="Arial"/>
                      <w:sz w:val="24"/>
                    </w:rPr>
                    <w:t xml:space="preserve"> Hotel</w:t>
                  </w:r>
                </w:p>
              </w:tc>
            </w:tr>
            <w:tr w:rsidR="00763DAE" w:rsidRPr="00763DAE">
              <w:tc>
                <w:tcPr>
                  <w:tcW w:w="9345" w:type="dxa"/>
                  <w:hideMark/>
                </w:tcPr>
                <w:p w:rsidR="00763DAE" w:rsidRPr="00763DAE" w:rsidRDefault="00763DAE" w:rsidP="00763DAE">
                  <w:pPr>
                    <w:tabs>
                      <w:tab w:val="clear" w:pos="1440"/>
                    </w:tabs>
                    <w:spacing w:before="100" w:beforeAutospacing="1"/>
                    <w:jc w:val="center"/>
                    <w:rPr>
                      <w:sz w:val="24"/>
                    </w:rPr>
                  </w:pPr>
                  <w:r w:rsidRPr="00763DAE">
                    <w:rPr>
                      <w:rFonts w:ascii="Arial" w:hAnsi="Arial" w:cs="Arial"/>
                      <w:sz w:val="24"/>
                    </w:rPr>
                    <w:t>40 Edwin H. Land Boulevard</w:t>
                  </w:r>
                </w:p>
              </w:tc>
            </w:tr>
            <w:tr w:rsidR="00763DAE" w:rsidRPr="00763DAE">
              <w:tc>
                <w:tcPr>
                  <w:tcW w:w="9345" w:type="dxa"/>
                  <w:hideMark/>
                </w:tcPr>
                <w:p w:rsidR="00763DAE" w:rsidRPr="00763DAE" w:rsidRDefault="00763DAE" w:rsidP="00763DAE">
                  <w:pPr>
                    <w:tabs>
                      <w:tab w:val="clear" w:pos="1440"/>
                    </w:tabs>
                    <w:spacing w:before="100" w:beforeAutospacing="1"/>
                    <w:jc w:val="center"/>
                    <w:rPr>
                      <w:sz w:val="24"/>
                    </w:rPr>
                  </w:pPr>
                  <w:r w:rsidRPr="00763DAE">
                    <w:rPr>
                      <w:rFonts w:ascii="Arial" w:hAnsi="Arial" w:cs="Arial"/>
                      <w:sz w:val="24"/>
                    </w:rPr>
                    <w:t>Cambridge, Massachusetts</w:t>
                  </w:r>
                  <w:r w:rsidRPr="00763DAE">
                    <w:rPr>
                      <w:rFonts w:ascii="Arial" w:hAnsi="Arial" w:cs="Arial"/>
                      <w:sz w:val="24"/>
                    </w:rPr>
                    <w:br/>
                  </w:r>
                  <w:r w:rsidRPr="00763DAE">
                    <w:rPr>
                      <w:rFonts w:ascii="Arial" w:hAnsi="Arial" w:cs="Arial"/>
                      <w:sz w:val="24"/>
                    </w:rPr>
                    <w:br/>
                  </w:r>
                </w:p>
              </w:tc>
            </w:tr>
          </w:tbl>
          <w:p w:rsidR="00763DAE" w:rsidRPr="00763DAE" w:rsidRDefault="00763DAE" w:rsidP="00763DAE">
            <w:pPr>
              <w:tabs>
                <w:tab w:val="clear" w:pos="1440"/>
              </w:tabs>
              <w:rPr>
                <w:sz w:val="24"/>
              </w:rPr>
            </w:pPr>
          </w:p>
        </w:tc>
      </w:tr>
      <w:tr w:rsidR="00763DAE" w:rsidRPr="00763DAE" w:rsidTr="00763DAE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jc w:val="center"/>
              <w:outlineLvl w:val="1"/>
              <w:rPr>
                <w:sz w:val="24"/>
              </w:rPr>
            </w:pPr>
            <w:r w:rsidRPr="00763DAE">
              <w:rPr>
                <w:rFonts w:ascii="Arial" w:hAnsi="Arial" w:cs="Arial"/>
                <w:b/>
                <w:bCs/>
                <w:sz w:val="24"/>
                <w:u w:val="single"/>
              </w:rPr>
              <w:t>PRELIMINARY PROGRAM</w:t>
            </w:r>
          </w:p>
        </w:tc>
      </w:tr>
    </w:tbl>
    <w:p w:rsidR="00763DAE" w:rsidRPr="00763DAE" w:rsidRDefault="00763DAE" w:rsidP="00763DAE">
      <w:pPr>
        <w:tabs>
          <w:tab w:val="clear" w:pos="1440"/>
        </w:tabs>
        <w:spacing w:before="100" w:beforeAutospacing="1"/>
        <w:rPr>
          <w:sz w:val="24"/>
        </w:rPr>
      </w:pPr>
      <w:r w:rsidRPr="00763DAE">
        <w:rPr>
          <w:rFonts w:ascii="Arial" w:hAnsi="Arial" w:cs="Arial"/>
          <w:sz w:val="24"/>
        </w:rPr>
        <w:t> </w:t>
      </w:r>
    </w:p>
    <w:tbl>
      <w:tblPr>
        <w:tblW w:w="0" w:type="auto"/>
        <w:tblCellSpacing w:w="15" w:type="dxa"/>
        <w:tblLook w:val="04A0"/>
      </w:tblPr>
      <w:tblGrid>
        <w:gridCol w:w="1455"/>
        <w:gridCol w:w="7995"/>
      </w:tblGrid>
      <w:tr w:rsidR="00763DAE" w:rsidRPr="00763DAE" w:rsidTr="00763DAE">
        <w:trPr>
          <w:tblCellSpacing w:w="15" w:type="dxa"/>
        </w:trPr>
        <w:tc>
          <w:tcPr>
            <w:tcW w:w="96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b/>
                <w:sz w:val="24"/>
              </w:rPr>
              <w:t>Tuesday, July 8</w:t>
            </w:r>
            <w:r w:rsidRPr="00763DAE">
              <w:rPr>
                <w:rFonts w:ascii="Arial" w:hAnsi="Arial" w:cs="Arial"/>
                <w:sz w:val="24"/>
                <w:u w:val="single"/>
              </w:rPr>
              <w:t>: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12:00 n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Lunch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rPr>
                <w:sz w:val="24"/>
              </w:rPr>
            </w:pP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rPr>
                <w:sz w:val="24"/>
              </w:rPr>
            </w:pP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rPr>
                <w:sz w:val="24"/>
              </w:rPr>
            </w:pP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b/>
                <w:sz w:val="24"/>
              </w:rPr>
              <w:t>Joint Session with Corporate Finance Group</w:t>
            </w:r>
            <w:r w:rsidRPr="00763DAE">
              <w:rPr>
                <w:rFonts w:ascii="Arial" w:hAnsi="Arial" w:cs="Arial"/>
                <w:b/>
                <w:sz w:val="24"/>
              </w:rPr>
              <w:br/>
            </w:r>
            <w:r w:rsidRPr="00763DAE">
              <w:rPr>
                <w:rFonts w:ascii="Arial" w:hAnsi="Arial" w:cs="Arial"/>
                <w:b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1:00 pm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Milton Harris, University of Chicago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Christian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Opp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University of Pennsylvania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Marcus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Opp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University of California at Berkeley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i/>
                <w:sz w:val="24"/>
              </w:rPr>
              <w:t xml:space="preserve">Higher Capital Requirements, Safer Banks? </w:t>
            </w:r>
            <w:proofErr w:type="spellStart"/>
            <w:r w:rsidRPr="00763DAE">
              <w:rPr>
                <w:rFonts w:ascii="Arial" w:hAnsi="Arial" w:cs="Arial"/>
                <w:i/>
                <w:sz w:val="24"/>
              </w:rPr>
              <w:t>Macroprudential</w:t>
            </w:r>
            <w:proofErr w:type="spellEnd"/>
            <w:r w:rsidRPr="00763DAE">
              <w:rPr>
                <w:rFonts w:ascii="Arial" w:hAnsi="Arial" w:cs="Arial"/>
                <w:i/>
                <w:sz w:val="24"/>
              </w:rPr>
              <w:t xml:space="preserve"> Regulation in a Competitive Financial System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bCs/>
                <w:sz w:val="24"/>
              </w:rPr>
              <w:t>Discussant: Jeremy Stein, Federal Reserve Board</w:t>
            </w:r>
            <w:r w:rsidRPr="00763DAE">
              <w:rPr>
                <w:rFonts w:ascii="Arial" w:hAnsi="Arial" w:cs="Arial"/>
                <w:bCs/>
                <w:sz w:val="24"/>
              </w:rPr>
              <w:br/>
            </w:r>
            <w:r w:rsidRPr="00763DAE">
              <w:rPr>
                <w:rFonts w:ascii="Arial" w:hAnsi="Arial" w:cs="Arial"/>
                <w:bCs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1:50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Markus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Behn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Bonn Graduate School of Economics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Rainer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Haselmann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Bonn Graduate School of Economics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Vikrant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Vig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London Business School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i/>
                <w:sz w:val="24"/>
              </w:rPr>
              <w:lastRenderedPageBreak/>
              <w:t>The Limits of Model Based Regulation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bCs/>
                <w:sz w:val="24"/>
              </w:rPr>
              <w:t xml:space="preserve">Discussant: Johannes </w:t>
            </w:r>
            <w:proofErr w:type="spellStart"/>
            <w:r w:rsidRPr="00763DAE">
              <w:rPr>
                <w:rFonts w:ascii="Arial" w:hAnsi="Arial" w:cs="Arial"/>
                <w:bCs/>
                <w:sz w:val="24"/>
              </w:rPr>
              <w:t>Stroebel</w:t>
            </w:r>
            <w:proofErr w:type="spellEnd"/>
            <w:r w:rsidRPr="00763DAE">
              <w:rPr>
                <w:rFonts w:ascii="Arial" w:hAnsi="Arial" w:cs="Arial"/>
                <w:bCs/>
                <w:sz w:val="24"/>
              </w:rPr>
              <w:t>, New York University</w:t>
            </w:r>
            <w:r w:rsidRPr="00763DAE">
              <w:rPr>
                <w:rFonts w:ascii="Arial" w:hAnsi="Arial" w:cs="Arial"/>
                <w:bCs/>
                <w:sz w:val="24"/>
              </w:rPr>
              <w:br/>
            </w:r>
            <w:r w:rsidRPr="00763DAE">
              <w:rPr>
                <w:rFonts w:ascii="Arial" w:hAnsi="Arial" w:cs="Arial"/>
                <w:bCs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lastRenderedPageBreak/>
              <w:t>2:40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Break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3:00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Ralph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Koijen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London Business School</w:t>
            </w:r>
            <w:r w:rsidRPr="00763DAE">
              <w:rPr>
                <w:rFonts w:ascii="Arial" w:hAnsi="Arial" w:cs="Arial"/>
                <w:sz w:val="24"/>
              </w:rPr>
              <w:br/>
            </w:r>
            <w:proofErr w:type="spellStart"/>
            <w:r w:rsidRPr="00763DAE">
              <w:rPr>
                <w:rFonts w:ascii="Arial" w:hAnsi="Arial" w:cs="Arial"/>
                <w:sz w:val="24"/>
              </w:rPr>
              <w:t>Motohiro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Yogo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Federal Reserve Bank of Minneapolis</w:t>
            </w:r>
            <w:r w:rsidRPr="00763DAE">
              <w:rPr>
                <w:rFonts w:ascii="Arial" w:hAnsi="Arial" w:cs="Arial"/>
                <w:sz w:val="24"/>
              </w:rPr>
              <w:br/>
            </w:r>
            <w:hyperlink r:id="rId5" w:history="1">
              <w:r w:rsidRPr="00763DAE">
                <w:rPr>
                  <w:rFonts w:ascii="Arial" w:hAnsi="Arial" w:cs="Arial"/>
                  <w:i/>
                  <w:iCs/>
                  <w:color w:val="0000FF"/>
                  <w:sz w:val="24"/>
                  <w:u w:val="single"/>
                </w:rPr>
                <w:t xml:space="preserve">Shadow Insurance </w:t>
              </w:r>
            </w:hyperlink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bCs/>
                <w:sz w:val="24"/>
              </w:rPr>
              <w:t xml:space="preserve">Discussant: Andrew </w:t>
            </w:r>
            <w:proofErr w:type="spellStart"/>
            <w:r w:rsidRPr="00763DAE">
              <w:rPr>
                <w:rFonts w:ascii="Arial" w:hAnsi="Arial" w:cs="Arial"/>
                <w:bCs/>
                <w:sz w:val="24"/>
              </w:rPr>
              <w:t>Metrick</w:t>
            </w:r>
            <w:proofErr w:type="spellEnd"/>
            <w:r w:rsidRPr="00763DAE">
              <w:rPr>
                <w:rFonts w:ascii="Arial" w:hAnsi="Arial" w:cs="Arial"/>
                <w:bCs/>
                <w:sz w:val="24"/>
              </w:rPr>
              <w:t>, Yale University and NBER</w:t>
            </w:r>
            <w:r w:rsidRPr="00763DAE">
              <w:rPr>
                <w:rFonts w:ascii="Arial" w:hAnsi="Arial" w:cs="Arial"/>
                <w:bCs/>
                <w:sz w:val="24"/>
              </w:rPr>
              <w:br/>
            </w:r>
            <w:r w:rsidRPr="00763DAE">
              <w:rPr>
                <w:rFonts w:ascii="Arial" w:hAnsi="Arial" w:cs="Arial"/>
                <w:bCs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3:50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Oliver Hart, Harvard University and NBER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Luigi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Zingales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University of Chicago and NBER</w:t>
            </w:r>
            <w:r w:rsidRPr="00763DAE">
              <w:rPr>
                <w:rFonts w:ascii="Arial" w:hAnsi="Arial" w:cs="Arial"/>
                <w:sz w:val="24"/>
              </w:rPr>
              <w:br/>
            </w:r>
            <w:hyperlink r:id="rId6" w:history="1">
              <w:r w:rsidRPr="00763DAE">
                <w:rPr>
                  <w:rFonts w:ascii="Arial" w:hAnsi="Arial" w:cs="Arial"/>
                  <w:i/>
                  <w:iCs/>
                  <w:color w:val="0000FF"/>
                  <w:sz w:val="24"/>
                  <w:u w:val="single"/>
                </w:rPr>
                <w:t xml:space="preserve">Banks Are Where The Liquidity Is </w:t>
              </w:r>
            </w:hyperlink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bCs/>
                <w:sz w:val="24"/>
              </w:rPr>
              <w:t xml:space="preserve">Discussant: Rene </w:t>
            </w:r>
            <w:proofErr w:type="spellStart"/>
            <w:r w:rsidRPr="00763DAE">
              <w:rPr>
                <w:rFonts w:ascii="Arial" w:hAnsi="Arial" w:cs="Arial"/>
                <w:bCs/>
                <w:sz w:val="24"/>
              </w:rPr>
              <w:t>Stulz</w:t>
            </w:r>
            <w:proofErr w:type="spellEnd"/>
            <w:r w:rsidRPr="00763DAE">
              <w:rPr>
                <w:rFonts w:ascii="Arial" w:hAnsi="Arial" w:cs="Arial"/>
                <w:bCs/>
                <w:sz w:val="24"/>
              </w:rPr>
              <w:t>, Ohio State University and NBER</w:t>
            </w:r>
            <w:r w:rsidRPr="00763DAE">
              <w:rPr>
                <w:rFonts w:ascii="Arial" w:hAnsi="Arial" w:cs="Arial"/>
                <w:bCs/>
                <w:sz w:val="24"/>
              </w:rPr>
              <w:br/>
            </w:r>
            <w:r w:rsidRPr="00763DAE">
              <w:rPr>
                <w:rFonts w:ascii="Arial" w:hAnsi="Arial" w:cs="Arial"/>
                <w:bCs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4:40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Adjourn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96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b/>
                <w:sz w:val="24"/>
              </w:rPr>
              <w:t>Wednesday, July 9</w:t>
            </w:r>
            <w:r w:rsidRPr="00763DAE">
              <w:rPr>
                <w:rFonts w:ascii="Arial" w:hAnsi="Arial" w:cs="Arial"/>
                <w:sz w:val="24"/>
                <w:u w:val="single"/>
              </w:rPr>
              <w:t>:</w:t>
            </w:r>
            <w:r w:rsidRPr="00763DAE">
              <w:rPr>
                <w:rFonts w:ascii="Arial" w:hAnsi="Arial" w:cs="Arial"/>
                <w:sz w:val="24"/>
                <w:u w:val="single"/>
              </w:rPr>
              <w:br/>
            </w:r>
            <w:r w:rsidRPr="00763DAE">
              <w:rPr>
                <w:rFonts w:ascii="Arial" w:hAnsi="Arial" w:cs="Arial"/>
                <w:sz w:val="24"/>
                <w:u w:val="single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8:00 am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Coffee and Pastries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8:30 am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 xml:space="preserve">Charles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Calomiris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Columbia University and NBER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Mark Carlson,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Federa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Reserve Board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i/>
                <w:iCs/>
                <w:sz w:val="24"/>
              </w:rPr>
              <w:t>Corporate Governance and Risk Management at Unprotected Banks: National Banks in the 1890s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  <w:t xml:space="preserve">Discussant:  Philip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Strahan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Boston College and NBER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9:25 am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</w:r>
            <w:proofErr w:type="spellStart"/>
            <w:r w:rsidRPr="00763DAE">
              <w:rPr>
                <w:rFonts w:ascii="Arial" w:hAnsi="Arial" w:cs="Arial"/>
                <w:sz w:val="24"/>
              </w:rPr>
              <w:t>Efraim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Benmelech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Northwestern University and NBER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Rodney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Ramcharan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Federal Reserve Board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Ralf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Meisenzahl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Board of Governors of the Federal Reserve System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i/>
                <w:iCs/>
                <w:sz w:val="24"/>
              </w:rPr>
              <w:t>Liquidity, Non-Bank Credit and the Financial Crisis: Evidence from Automobiles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  <w:t xml:space="preserve">Discussant:  Philipp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Schnabl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New York University and NBER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lastRenderedPageBreak/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lastRenderedPageBreak/>
              <w:t>10:15 am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Break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10:40 am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Robert Merton, MIT and NBER</w:t>
            </w:r>
            <w:r w:rsidRPr="00763DAE">
              <w:rPr>
                <w:rFonts w:ascii="Arial" w:hAnsi="Arial" w:cs="Arial"/>
                <w:i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t xml:space="preserve">Zoe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Tsesmelidakis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University of Oxford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i/>
                <w:sz w:val="24"/>
              </w:rPr>
              <w:t>The Value of Implicit Guarantees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  <w:t xml:space="preserve">Discussant:  Charles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Himmelberg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Goldman Sachs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11:30 am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Joao Granja, MIT</w:t>
            </w:r>
            <w:r w:rsidRPr="00763DAE">
              <w:rPr>
                <w:rFonts w:ascii="Arial" w:hAnsi="Arial" w:cs="Arial"/>
                <w:sz w:val="24"/>
              </w:rPr>
              <w:br/>
            </w:r>
            <w:proofErr w:type="spellStart"/>
            <w:r w:rsidRPr="00763DAE">
              <w:rPr>
                <w:rFonts w:ascii="Arial" w:hAnsi="Arial" w:cs="Arial"/>
                <w:sz w:val="24"/>
              </w:rPr>
              <w:t>Gregor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Matvos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University of Chicago and NBER</w:t>
            </w:r>
            <w:r w:rsidRPr="00763DAE">
              <w:rPr>
                <w:rFonts w:ascii="Arial" w:hAnsi="Arial" w:cs="Arial"/>
                <w:sz w:val="24"/>
              </w:rPr>
              <w:br/>
            </w:r>
            <w:proofErr w:type="spellStart"/>
            <w:r w:rsidRPr="00763DAE">
              <w:rPr>
                <w:rFonts w:ascii="Arial" w:hAnsi="Arial" w:cs="Arial"/>
                <w:sz w:val="24"/>
              </w:rPr>
              <w:t>Amit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Seru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University of Chicago and NBER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i/>
                <w:iCs/>
                <w:sz w:val="24"/>
              </w:rPr>
              <w:t>Selling Failed Banks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  <w:t>Discussant:  Christopher James, University of Florida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12:20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Lunch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1:20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Darrell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Duffie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Stanford University and NBER</w:t>
            </w:r>
            <w:r w:rsidRPr="00763DAE">
              <w:rPr>
                <w:rFonts w:ascii="Arial" w:hAnsi="Arial" w:cs="Arial"/>
                <w:i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t xml:space="preserve">Martin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Scheicher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European Systemic Risk Board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Guillaume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Vuillemey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Sciences-Po Paris</w:t>
            </w:r>
            <w:r w:rsidRPr="00763DAE">
              <w:rPr>
                <w:rFonts w:ascii="Arial" w:hAnsi="Arial" w:cs="Arial"/>
                <w:sz w:val="24"/>
              </w:rPr>
              <w:br/>
            </w:r>
            <w:hyperlink r:id="rId7" w:history="1">
              <w:r w:rsidRPr="00763DAE">
                <w:rPr>
                  <w:rFonts w:ascii="Arial" w:hAnsi="Arial" w:cs="Arial"/>
                  <w:i/>
                  <w:iCs/>
                  <w:color w:val="0000FF"/>
                  <w:sz w:val="24"/>
                  <w:u w:val="single"/>
                </w:rPr>
                <w:t xml:space="preserve">Central Clearing and Collateral Demand </w:t>
              </w:r>
            </w:hyperlink>
            <w:r w:rsidRPr="00763DAE">
              <w:rPr>
                <w:rFonts w:ascii="Arial" w:hAnsi="Arial" w:cs="Arial"/>
                <w:i/>
                <w:sz w:val="24"/>
              </w:rPr>
              <w:br/>
            </w:r>
            <w:r w:rsidRPr="00763DAE">
              <w:rPr>
                <w:rFonts w:ascii="Arial" w:hAnsi="Arial" w:cs="Arial"/>
                <w:i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t>Discussant:  Gary Gorton, Yale University and NBER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2:10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 xml:space="preserve">Sergey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Chernenko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Ohio State University</w:t>
            </w:r>
            <w:r w:rsidRPr="00763DAE">
              <w:rPr>
                <w:rFonts w:ascii="Arial" w:hAnsi="Arial" w:cs="Arial"/>
                <w:sz w:val="24"/>
              </w:rPr>
              <w:br/>
              <w:t>Samuel Hanson, Harvard University and NBER</w:t>
            </w:r>
            <w:r w:rsidRPr="00763DAE">
              <w:rPr>
                <w:rFonts w:ascii="Arial" w:hAnsi="Arial" w:cs="Arial"/>
                <w:sz w:val="24"/>
              </w:rPr>
              <w:br/>
            </w:r>
            <w:proofErr w:type="spellStart"/>
            <w:r w:rsidRPr="00763DAE">
              <w:rPr>
                <w:rFonts w:ascii="Arial" w:hAnsi="Arial" w:cs="Arial"/>
                <w:sz w:val="24"/>
              </w:rPr>
              <w:t>Adi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Sunderam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Harvard University and NBER</w:t>
            </w:r>
            <w:r w:rsidRPr="00763DAE">
              <w:rPr>
                <w:rFonts w:ascii="Arial" w:hAnsi="Arial" w:cs="Arial"/>
                <w:sz w:val="24"/>
              </w:rPr>
              <w:br/>
            </w:r>
            <w:hyperlink r:id="rId8" w:history="1">
              <w:r w:rsidRPr="00763DAE">
                <w:rPr>
                  <w:rFonts w:ascii="Arial" w:hAnsi="Arial" w:cs="Arial"/>
                  <w:i/>
                  <w:iCs/>
                  <w:color w:val="0000FF"/>
                  <w:sz w:val="24"/>
                  <w:u w:val="single"/>
                </w:rPr>
                <w:t xml:space="preserve">The Rise and Fall of Securitization </w:t>
              </w:r>
            </w:hyperlink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  <w:t xml:space="preserve">Discussant:  Manuel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Adelino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Duke University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3:00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Break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  <w:t>3:20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br/>
            </w:r>
            <w:proofErr w:type="spellStart"/>
            <w:r w:rsidRPr="00763DAE">
              <w:rPr>
                <w:rFonts w:ascii="Arial" w:hAnsi="Arial" w:cs="Arial"/>
                <w:sz w:val="24"/>
              </w:rPr>
              <w:t>Massimiliano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Caporin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University of Padua</w:t>
            </w:r>
            <w:r w:rsidRPr="00763DAE">
              <w:rPr>
                <w:rFonts w:ascii="Arial" w:hAnsi="Arial" w:cs="Arial"/>
                <w:sz w:val="24"/>
              </w:rPr>
              <w:br/>
            </w:r>
            <w:proofErr w:type="spellStart"/>
            <w:r w:rsidRPr="00763DAE">
              <w:rPr>
                <w:rFonts w:ascii="Arial" w:hAnsi="Arial" w:cs="Arial"/>
                <w:sz w:val="24"/>
              </w:rPr>
              <w:t>Loriana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Pelizzon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, Ca'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Foscari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Univesity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of Venice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Francesco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Ravazzolo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Norges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Bank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Roberto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Rigobon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MIT and NBER</w:t>
            </w:r>
            <w:r w:rsidRPr="00763DAE">
              <w:rPr>
                <w:rFonts w:ascii="Arial" w:hAnsi="Arial" w:cs="Arial"/>
                <w:sz w:val="24"/>
              </w:rPr>
              <w:br/>
            </w:r>
            <w:hyperlink r:id="rId9" w:history="1">
              <w:r w:rsidRPr="00763DAE">
                <w:rPr>
                  <w:rFonts w:ascii="Arial" w:hAnsi="Arial" w:cs="Arial"/>
                  <w:i/>
                  <w:iCs/>
                  <w:color w:val="0000FF"/>
                  <w:sz w:val="24"/>
                  <w:u w:val="single"/>
                </w:rPr>
                <w:t xml:space="preserve">Measuring Sovereign Contagion in Europe </w:t>
              </w:r>
            </w:hyperlink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  <w:t xml:space="preserve">Discussant:  Marcel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Fratzscher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DIW Berlin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lastRenderedPageBreak/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lastRenderedPageBreak/>
              <w:t>4:10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Thomas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Philippon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New York University and NBER</w:t>
            </w:r>
            <w:r w:rsidRPr="00763DAE">
              <w:rPr>
                <w:rFonts w:ascii="Arial" w:hAnsi="Arial" w:cs="Arial"/>
                <w:sz w:val="24"/>
              </w:rPr>
              <w:br/>
              <w:t xml:space="preserve">Miguel de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Faria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e Castro, New York University</w:t>
            </w:r>
            <w:r w:rsidRPr="00763DAE">
              <w:rPr>
                <w:rFonts w:ascii="Arial" w:hAnsi="Arial" w:cs="Arial"/>
                <w:sz w:val="24"/>
              </w:rPr>
              <w:br/>
            </w:r>
            <w:proofErr w:type="spellStart"/>
            <w:r w:rsidRPr="00763DAE">
              <w:rPr>
                <w:rFonts w:ascii="Arial" w:hAnsi="Arial" w:cs="Arial"/>
                <w:sz w:val="24"/>
              </w:rPr>
              <w:t>Joseba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Melchor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Martinez, New York University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i/>
                <w:iCs/>
                <w:sz w:val="24"/>
              </w:rPr>
              <w:t>Runs versus Lemons: Fiscal Capacity and Financial Stability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  <w:t xml:space="preserve">Discussant: 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Harald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Uhlig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>, University of Chicago and NBER</w:t>
            </w:r>
            <w:r w:rsidRPr="00763DAE">
              <w:rPr>
                <w:rFonts w:ascii="Arial" w:hAnsi="Arial" w:cs="Arial"/>
                <w:sz w:val="24"/>
              </w:rPr>
              <w:br/>
            </w:r>
            <w:r w:rsidRPr="00763DAE">
              <w:rPr>
                <w:rFonts w:ascii="Arial" w:hAnsi="Arial" w:cs="Arial"/>
                <w:sz w:val="24"/>
              </w:rPr>
              <w:br/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5:00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Adjourn</w:t>
            </w: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rPr>
                <w:sz w:val="24"/>
              </w:rPr>
            </w:pP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rPr>
                <w:sz w:val="24"/>
              </w:rPr>
            </w:pPr>
          </w:p>
        </w:tc>
      </w:tr>
      <w:tr w:rsidR="00763DAE" w:rsidRPr="00763DAE" w:rsidTr="00763DAE">
        <w:trPr>
          <w:tblCellSpacing w:w="15" w:type="dxa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>6:00 pm</w:t>
            </w:r>
          </w:p>
        </w:tc>
        <w:tc>
          <w:tcPr>
            <w:tcW w:w="8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DAE" w:rsidRPr="00763DAE" w:rsidRDefault="00763DAE" w:rsidP="00763DAE">
            <w:pPr>
              <w:tabs>
                <w:tab w:val="clear" w:pos="1440"/>
              </w:tabs>
              <w:spacing w:before="100" w:beforeAutospacing="1"/>
              <w:rPr>
                <w:sz w:val="24"/>
              </w:rPr>
            </w:pPr>
            <w:r w:rsidRPr="00763DAE">
              <w:rPr>
                <w:rFonts w:ascii="Arial" w:hAnsi="Arial" w:cs="Arial"/>
                <w:sz w:val="24"/>
              </w:rPr>
              <w:t xml:space="preserve">Clambake - Royal </w:t>
            </w:r>
            <w:proofErr w:type="spellStart"/>
            <w:r w:rsidRPr="00763DAE">
              <w:rPr>
                <w:rFonts w:ascii="Arial" w:hAnsi="Arial" w:cs="Arial"/>
                <w:sz w:val="24"/>
              </w:rPr>
              <w:t>Sonesta</w:t>
            </w:r>
            <w:proofErr w:type="spellEnd"/>
            <w:r w:rsidRPr="00763DAE">
              <w:rPr>
                <w:rFonts w:ascii="Arial" w:hAnsi="Arial" w:cs="Arial"/>
                <w:sz w:val="24"/>
              </w:rPr>
              <w:t xml:space="preserve"> Hotel, 40 Edwin H. Land Boulevard, Cambridge, MA</w:t>
            </w:r>
          </w:p>
        </w:tc>
      </w:tr>
    </w:tbl>
    <w:p w:rsidR="00763DAE" w:rsidRPr="00763DAE" w:rsidRDefault="00763DAE" w:rsidP="00763DAE">
      <w:pPr>
        <w:tabs>
          <w:tab w:val="clear" w:pos="1440"/>
        </w:tabs>
        <w:spacing w:before="100" w:beforeAutospacing="1" w:after="100" w:afterAutospacing="1"/>
        <w:rPr>
          <w:sz w:val="24"/>
        </w:rPr>
      </w:pPr>
      <w:r w:rsidRPr="00763DAE">
        <w:rPr>
          <w:rFonts w:ascii="Arial" w:hAnsi="Arial" w:cs="Arial"/>
          <w:sz w:val="24"/>
        </w:rPr>
        <w:t> </w:t>
      </w:r>
      <w:r w:rsidRPr="00763DAE">
        <w:rPr>
          <w:rFonts w:ascii="Arial" w:hAnsi="Arial" w:cs="Arial"/>
          <w:sz w:val="24"/>
        </w:rPr>
        <w:br/>
      </w:r>
      <w:r w:rsidRPr="00763DAE">
        <w:rPr>
          <w:rFonts w:ascii="Arial" w:hAnsi="Arial" w:cs="Arial"/>
          <w:sz w:val="24"/>
        </w:rPr>
        <w:br/>
      </w:r>
      <w:r w:rsidRPr="00763DAE">
        <w:rPr>
          <w:rFonts w:ascii="Arial" w:hAnsi="Arial" w:cs="Arial"/>
          <w:sz w:val="24"/>
        </w:rPr>
        <w:br/>
      </w:r>
    </w:p>
    <w:p w:rsidR="002F7D0E" w:rsidRDefault="002F7D0E"/>
    <w:sectPr w:rsidR="002F7D0E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DAE"/>
    <w:rsid w:val="0014041B"/>
    <w:rsid w:val="00235FF7"/>
    <w:rsid w:val="002F7D0E"/>
    <w:rsid w:val="00363AB1"/>
    <w:rsid w:val="00384CFD"/>
    <w:rsid w:val="00690395"/>
    <w:rsid w:val="00763DAE"/>
    <w:rsid w:val="008F46E2"/>
    <w:rsid w:val="00B627E2"/>
    <w:rsid w:val="00BF63AB"/>
    <w:rsid w:val="00E456E5"/>
    <w:rsid w:val="00EA31B3"/>
    <w:rsid w:val="00F214D7"/>
    <w:rsid w:val="00F8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3DAE"/>
    <w:rPr>
      <w:color w:val="0000FF"/>
      <w:u w:val="single"/>
    </w:rPr>
  </w:style>
  <w:style w:type="character" w:customStyle="1" w:styleId="spelle">
    <w:name w:val="spelle"/>
    <w:basedOn w:val="DefaultParagraphFont"/>
    <w:rsid w:val="00763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er.org/confer/2014/SI2014/Risk/Chernenko_Hanson_Sunderam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ber.org/confer/2014/SI2014/Risk/Duffie_Scheicher_Vuilleme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ber.org/confer/2014/SI2014/Risk/Hart_Zingale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srn.com/abstract=23209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ber.org/confsubmit/backend/form?id=SI14risk" TargetMode="External"/><Relationship Id="rId9" Type="http://schemas.openxmlformats.org/officeDocument/2006/relationships/hyperlink" Target="http://www.nber.org/confer/2014/SI2014/Risk/Caporin_Pelizzon_Ravazzolo_Rigob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3306</Characters>
  <Application>Microsoft Office Word</Application>
  <DocSecurity>0</DocSecurity>
  <Lines>27</Lines>
  <Paragraphs>7</Paragraphs>
  <ScaleCrop>false</ScaleCrop>
  <Company>Your Company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2014-06-20T15:39:00Z</dcterms:created>
  <dcterms:modified xsi:type="dcterms:W3CDTF">2014-06-20T15:40:00Z</dcterms:modified>
</cp:coreProperties>
</file>